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5E1F5" w14:textId="41B7A06E" w:rsidR="000255AD" w:rsidRPr="00774201" w:rsidRDefault="000255AD" w:rsidP="000255AD">
      <w:pPr>
        <w:jc w:val="both"/>
        <w:rPr>
          <w:b/>
          <w:bCs/>
          <w:sz w:val="28"/>
          <w:szCs w:val="28"/>
        </w:rPr>
      </w:pPr>
      <w:r w:rsidRPr="00774201">
        <w:rPr>
          <w:b/>
          <w:bCs/>
          <w:sz w:val="28"/>
          <w:szCs w:val="28"/>
        </w:rPr>
        <w:t xml:space="preserve">Aus Traum wird Wirklichkeit: Evonik und LIKAT gelingt Durchbruch bei „Dream </w:t>
      </w:r>
      <w:proofErr w:type="spellStart"/>
      <w:r w:rsidRPr="00774201">
        <w:rPr>
          <w:b/>
          <w:bCs/>
          <w:sz w:val="28"/>
          <w:szCs w:val="28"/>
        </w:rPr>
        <w:t>Reaction</w:t>
      </w:r>
      <w:proofErr w:type="spellEnd"/>
      <w:r w:rsidRPr="00774201">
        <w:rPr>
          <w:b/>
          <w:bCs/>
          <w:sz w:val="28"/>
          <w:szCs w:val="28"/>
        </w:rPr>
        <w:t xml:space="preserve">“ in der </w:t>
      </w:r>
      <w:proofErr w:type="spellStart"/>
      <w:r w:rsidRPr="00774201">
        <w:rPr>
          <w:b/>
          <w:bCs/>
          <w:sz w:val="28"/>
          <w:szCs w:val="28"/>
        </w:rPr>
        <w:t>Carbonylierungs</w:t>
      </w:r>
      <w:proofErr w:type="spellEnd"/>
      <w:r w:rsidRPr="00774201">
        <w:rPr>
          <w:b/>
          <w:bCs/>
          <w:sz w:val="28"/>
          <w:szCs w:val="28"/>
        </w:rPr>
        <w:t>-Chemie</w:t>
      </w:r>
    </w:p>
    <w:p w14:paraId="49DC3001" w14:textId="77777777" w:rsidR="006972F7" w:rsidRPr="00040FD5" w:rsidRDefault="006972F7" w:rsidP="0080219E">
      <w:pPr>
        <w:jc w:val="both"/>
        <w:rPr>
          <w:b/>
        </w:rPr>
      </w:pPr>
    </w:p>
    <w:p w14:paraId="3CF3ABF9" w14:textId="77777777" w:rsidR="0080219E" w:rsidRPr="00265191" w:rsidRDefault="0080219E" w:rsidP="0080219E">
      <w:pPr>
        <w:jc w:val="both"/>
        <w:rPr>
          <w:b/>
        </w:rPr>
      </w:pPr>
    </w:p>
    <w:p w14:paraId="50E17A67" w14:textId="77777777" w:rsidR="00221B18" w:rsidRDefault="00221B18" w:rsidP="00221B18">
      <w:pPr>
        <w:jc w:val="both"/>
      </w:pPr>
      <w:r>
        <w:t xml:space="preserve">Bei der Herstellung </w:t>
      </w:r>
      <w:r w:rsidRPr="00691481">
        <w:t xml:space="preserve">von Feinchemikalien in großem Maßstab ist der </w:t>
      </w:r>
      <w:r>
        <w:t>Kostenfaktor ein entscheidender Punkt und die Nachfrage an kostengünstigen und effizienten Syntheserouten entsprechend groß. Die Optimierung chemischer Reaktionen und industrieller Prozesse mit Hilfe der Katalyse als Schlüsseltechnologie ermöglicht einen nachhaltigeren Umgang mit Rohstoffen und Energieträgern sowie einer verlustfreien Verwertung der Ausgangsstoffe. Ein maßgeschneiderter Katalysator beschleunigt die Reaktion, verhindert die Bildung von Nebenprodukten und verringert auf diese Weise den Energiebedarf des gesamten Prozesses</w:t>
      </w:r>
    </w:p>
    <w:p w14:paraId="7521AAD7" w14:textId="77777777" w:rsidR="00221B18" w:rsidRDefault="00221B18" w:rsidP="00221B18">
      <w:pPr>
        <w:jc w:val="both"/>
      </w:pPr>
    </w:p>
    <w:p w14:paraId="27A3E9C0" w14:textId="77777777" w:rsidR="00221B18" w:rsidRDefault="00221B18" w:rsidP="00221B18">
      <w:pPr>
        <w:jc w:val="both"/>
      </w:pPr>
      <w:proofErr w:type="spellStart"/>
      <w:r w:rsidRPr="00C27516">
        <w:t>Carbonylierungsreaktionen</w:t>
      </w:r>
      <w:proofErr w:type="spellEnd"/>
      <w:r w:rsidRPr="00C27516">
        <w:t xml:space="preserve"> gehören zu den wichtigsten Anwendungen der industriellen Katalyse</w:t>
      </w:r>
      <w:r>
        <w:t>.</w:t>
      </w:r>
      <w:r w:rsidRPr="00C27516">
        <w:t xml:space="preserve"> </w:t>
      </w:r>
      <w:r>
        <w:t>Dabei erfolgt die katalysierte Einführung der CO-Gruppe durch den Einsatz von Kohlenmonoxid (CO), das als wichtiger C1-Baustein der chemischen Industrie sowohl aus</w:t>
      </w:r>
      <w:r w:rsidRPr="00C52DF6">
        <w:t xml:space="preserve"> fossilen Ressourcen (Kohle, Gas) als auch aus erneuerbaren </w:t>
      </w:r>
      <w:r>
        <w:t>Quellen</w:t>
      </w:r>
      <w:r w:rsidRPr="00C52DF6">
        <w:t xml:space="preserve"> (CO</w:t>
      </w:r>
      <w:r w:rsidRPr="006A4C2E">
        <w:rPr>
          <w:vertAlign w:val="subscript"/>
        </w:rPr>
        <w:t>2</w:t>
      </w:r>
      <w:r w:rsidRPr="00C52DF6">
        <w:t xml:space="preserve"> oder Bioabfall) </w:t>
      </w:r>
      <w:r>
        <w:t>gewonnen</w:t>
      </w:r>
      <w:r w:rsidRPr="00C52DF6">
        <w:t xml:space="preserve"> werden</w:t>
      </w:r>
      <w:r>
        <w:t xml:space="preserve"> kann. Carbonylverbindungen </w:t>
      </w:r>
      <w:r w:rsidRPr="00C27516">
        <w:t xml:space="preserve">(Aldehyde, Säuren, Ester) </w:t>
      </w:r>
      <w:r>
        <w:t>werden jährlich im Maßstab von mehreren Mio. Tonnen hergestellt und für zahlreiche Konsumgüter verwendet.</w:t>
      </w:r>
    </w:p>
    <w:p w14:paraId="564B371A" w14:textId="77777777" w:rsidR="00221B18" w:rsidRDefault="00221B18" w:rsidP="00221B18"/>
    <w:p w14:paraId="1E8DBDCF" w14:textId="77777777" w:rsidR="00221B18" w:rsidRDefault="00221B18" w:rsidP="00221B18">
      <w:pPr>
        <w:jc w:val="both"/>
      </w:pPr>
      <w:r w:rsidRPr="00C27516">
        <w:t xml:space="preserve">Trotz der ersten Entdeckung homogen katalysierter </w:t>
      </w:r>
      <w:proofErr w:type="spellStart"/>
      <w:r w:rsidRPr="00C27516">
        <w:t>Carbonylierungsprozesse</w:t>
      </w:r>
      <w:proofErr w:type="spellEnd"/>
      <w:r w:rsidRPr="00C27516">
        <w:t xml:space="preserve"> vor fast achtzig Jahren</w:t>
      </w:r>
      <w:r>
        <w:t xml:space="preserve"> </w:t>
      </w:r>
      <w:r w:rsidRPr="00C27516">
        <w:t xml:space="preserve">bleiben </w:t>
      </w:r>
      <w:r w:rsidRPr="00691481">
        <w:t>Herausforderungen ungelöst</w:t>
      </w:r>
      <w:r w:rsidRPr="00C27516">
        <w:t xml:space="preserve">, allen voran die direkte </w:t>
      </w:r>
      <w:proofErr w:type="spellStart"/>
      <w:r w:rsidRPr="00C27516">
        <w:t>Dicarbonylierung</w:t>
      </w:r>
      <w:proofErr w:type="spellEnd"/>
      <w:r w:rsidRPr="00C27516">
        <w:t xml:space="preserve"> von 1,3-Dienen.</w:t>
      </w:r>
    </w:p>
    <w:p w14:paraId="3EB76E1D" w14:textId="30A1E4F8" w:rsidR="00221B18" w:rsidRDefault="00221B18" w:rsidP="00221B18">
      <w:pPr>
        <w:jc w:val="both"/>
      </w:pPr>
      <w:r w:rsidRPr="00C27516">
        <w:t>Diese</w:t>
      </w:r>
      <w:r>
        <w:t xml:space="preserve"> </w:t>
      </w:r>
      <w:r w:rsidR="00591535">
        <w:t xml:space="preserve">Reaktion ist eine </w:t>
      </w:r>
      <w:r>
        <w:t xml:space="preserve">sogenannte „Dream </w:t>
      </w:r>
      <w:proofErr w:type="spellStart"/>
      <w:r>
        <w:t>Reaction</w:t>
      </w:r>
      <w:proofErr w:type="spellEnd"/>
      <w:r>
        <w:t>“</w:t>
      </w:r>
      <w:r w:rsidRPr="00C27516">
        <w:t xml:space="preserve"> </w:t>
      </w:r>
      <w:r w:rsidR="00591535">
        <w:t>und ermöglicht</w:t>
      </w:r>
      <w:r w:rsidR="00591535" w:rsidRPr="00C27516">
        <w:t xml:space="preserve"> </w:t>
      </w:r>
      <w:r w:rsidRPr="00C27516">
        <w:t xml:space="preserve">eine umweltfreundlichere, atomwirtschaftlichere </w:t>
      </w:r>
      <w:bookmarkStart w:id="0" w:name="_GoBack"/>
      <w:bookmarkEnd w:id="0"/>
      <w:r w:rsidRPr="00C27516">
        <w:t xml:space="preserve">Produktion von </w:t>
      </w:r>
      <w:proofErr w:type="spellStart"/>
      <w:r w:rsidRPr="00C27516">
        <w:t>Adipat</w:t>
      </w:r>
      <w:r>
        <w:t>di</w:t>
      </w:r>
      <w:r w:rsidRPr="00C27516">
        <w:t>estern</w:t>
      </w:r>
      <w:proofErr w:type="spellEnd"/>
      <w:r>
        <w:t xml:space="preserve"> ermöglichen. Es handelt sich bei diesen Verbindungen um Bausteine</w:t>
      </w:r>
      <w:r w:rsidRPr="00C27516">
        <w:t xml:space="preserve"> von Polyamiden und Polyestern</w:t>
      </w:r>
      <w:r>
        <w:t>, die in großem Maßstab hergestellt werden. Im Speziellen finden</w:t>
      </w:r>
      <w:r w:rsidRPr="00C27516">
        <w:t xml:space="preserve"> </w:t>
      </w:r>
      <w:proofErr w:type="spellStart"/>
      <w:r w:rsidRPr="00C27516">
        <w:t>Adipatdiester</w:t>
      </w:r>
      <w:proofErr w:type="spellEnd"/>
      <w:r w:rsidRPr="00C27516">
        <w:t xml:space="preserve"> </w:t>
      </w:r>
      <w:r>
        <w:t>Verwendung in</w:t>
      </w:r>
      <w:r w:rsidRPr="00C27516">
        <w:t xml:space="preserve"> Weichmacher</w:t>
      </w:r>
      <w:r>
        <w:t>n</w:t>
      </w:r>
      <w:r w:rsidRPr="00C27516">
        <w:t>, Parfüms, Schmierstoffe</w:t>
      </w:r>
      <w:r>
        <w:t>n</w:t>
      </w:r>
      <w:r w:rsidRPr="00C27516">
        <w:t>, Lösungsmittel</w:t>
      </w:r>
      <w:r>
        <w:t>n</w:t>
      </w:r>
      <w:r w:rsidRPr="00C27516">
        <w:t>, verschiedene</w:t>
      </w:r>
      <w:r>
        <w:t>n</w:t>
      </w:r>
      <w:r w:rsidRPr="00C27516">
        <w:t xml:space="preserve"> pharmazeutische</w:t>
      </w:r>
      <w:r>
        <w:t>n</w:t>
      </w:r>
      <w:r w:rsidRPr="00C27516">
        <w:t xml:space="preserve"> Wirkstoffe</w:t>
      </w:r>
      <w:r>
        <w:t>n</w:t>
      </w:r>
      <w:r w:rsidR="00591535">
        <w:t xml:space="preserve">. Eine weitere Hauptanwendung ist </w:t>
      </w:r>
      <w:proofErr w:type="spellStart"/>
      <w:r w:rsidR="00591535">
        <w:t>die</w:t>
      </w:r>
      <w:r w:rsidRPr="00C27516">
        <w:t>Herstellung</w:t>
      </w:r>
      <w:proofErr w:type="spellEnd"/>
      <w:r w:rsidRPr="00C27516">
        <w:t xml:space="preserve"> von Nylon</w:t>
      </w:r>
      <w:r>
        <w:t>.</w:t>
      </w:r>
      <w:r w:rsidRPr="00C27516">
        <w:t xml:space="preserve"> </w:t>
      </w:r>
    </w:p>
    <w:p w14:paraId="1E08260E" w14:textId="4DD9B970" w:rsidR="00221B18" w:rsidRDefault="00221B18" w:rsidP="00221B18">
      <w:pPr>
        <w:jc w:val="both"/>
      </w:pPr>
      <w:r w:rsidRPr="00C27516">
        <w:t>Derzeit</w:t>
      </w:r>
      <w:r>
        <w:t xml:space="preserve"> werden </w:t>
      </w:r>
      <w:proofErr w:type="spellStart"/>
      <w:r w:rsidRPr="00C27516">
        <w:t>Adipatsäurediester</w:t>
      </w:r>
      <w:proofErr w:type="spellEnd"/>
      <w:r>
        <w:t xml:space="preserve"> industriell </w:t>
      </w:r>
      <w:r w:rsidRPr="00C27516">
        <w:t>d</w:t>
      </w:r>
      <w:r>
        <w:t>urch</w:t>
      </w:r>
      <w:r w:rsidRPr="00C27516">
        <w:t xml:space="preserve"> Oxidation einer Mischung aus Cyclohexanol und </w:t>
      </w:r>
      <w:proofErr w:type="spellStart"/>
      <w:r w:rsidRPr="00C27516">
        <w:t>Cyclohexanon</w:t>
      </w:r>
      <w:proofErr w:type="spellEnd"/>
      <w:r w:rsidRPr="00C27516">
        <w:t xml:space="preserve"> </w:t>
      </w:r>
      <w:r>
        <w:t>mit</w:t>
      </w:r>
      <w:r w:rsidRPr="00C27516">
        <w:t xml:space="preserve"> eine</w:t>
      </w:r>
      <w:r>
        <w:t>m</w:t>
      </w:r>
      <w:r w:rsidRPr="00C27516">
        <w:t xml:space="preserve"> Überschuss an Salpetersäure</w:t>
      </w:r>
      <w:r>
        <w:t xml:space="preserve"> hergestellt</w:t>
      </w:r>
      <w:r w:rsidRPr="00C27516">
        <w:t>, gefolgt von der Veresterung mit den entsprechenden Alkoholen</w:t>
      </w:r>
      <w:r>
        <w:t>.</w:t>
      </w:r>
      <w:r w:rsidRPr="00C27516">
        <w:t xml:space="preserve"> Dieser Prozess erfordert aufgrund der korrosiven Wirkung der Säure eine spezielle Ausrüstung</w:t>
      </w:r>
      <w:r>
        <w:t>. Außerdem werden dabei</w:t>
      </w:r>
      <w:r w:rsidRPr="00C27516">
        <w:t xml:space="preserve"> stöchiometrische Mengen an </w:t>
      </w:r>
      <w:r w:rsidR="00591535">
        <w:t>Distickstoffmonoxid (</w:t>
      </w:r>
      <w:r w:rsidRPr="00C27516">
        <w:t>Lachgas</w:t>
      </w:r>
      <w:r w:rsidR="00591535">
        <w:t>,</w:t>
      </w:r>
      <w:r w:rsidRPr="00C27516">
        <w:t xml:space="preserve"> N</w:t>
      </w:r>
      <w:r w:rsidRPr="00F83CC0">
        <w:rPr>
          <w:vertAlign w:val="subscript"/>
        </w:rPr>
        <w:t>2</w:t>
      </w:r>
      <w:r w:rsidRPr="00C27516">
        <w:t xml:space="preserve">O) </w:t>
      </w:r>
      <w:r>
        <w:t>freigesetzt</w:t>
      </w:r>
      <w:r w:rsidRPr="00C27516">
        <w:t xml:space="preserve">, </w:t>
      </w:r>
      <w:r>
        <w:t>welches einerseits stratosphärisches Ozon bindet und andererseits als Treibhausgas 300-fach stärker wirkt als CO</w:t>
      </w:r>
      <w:r w:rsidRPr="00F83CC0">
        <w:rPr>
          <w:vertAlign w:val="subscript"/>
        </w:rPr>
        <w:t>2</w:t>
      </w:r>
      <w:r>
        <w:t xml:space="preserve">. </w:t>
      </w:r>
    </w:p>
    <w:p w14:paraId="39A8A08F" w14:textId="77777777" w:rsidR="00221B18" w:rsidRDefault="00221B18" w:rsidP="00221B18">
      <w:pPr>
        <w:jc w:val="both"/>
      </w:pPr>
    </w:p>
    <w:p w14:paraId="15244DA4" w14:textId="3EA93107" w:rsidR="00221B18" w:rsidRDefault="00591535" w:rsidP="00221B18">
      <w:pPr>
        <w:jc w:val="both"/>
      </w:pPr>
      <w:r>
        <w:lastRenderedPageBreak/>
        <w:t>Die</w:t>
      </w:r>
      <w:r w:rsidR="00221B18">
        <w:t xml:space="preserve"> Arbeit der Wissenschaftler des LIKATs (Prof. Dr. Matthias Beller, Dr. Ralf </w:t>
      </w:r>
      <w:proofErr w:type="spellStart"/>
      <w:r w:rsidR="00221B18">
        <w:t>Jackstell</w:t>
      </w:r>
      <w:proofErr w:type="spellEnd"/>
      <w:r w:rsidR="00221B18">
        <w:t xml:space="preserve">, Dr. Helfried Neumann, </w:t>
      </w:r>
      <w:proofErr w:type="spellStart"/>
      <w:r w:rsidR="00221B18">
        <w:t>Jiawang</w:t>
      </w:r>
      <w:proofErr w:type="spellEnd"/>
      <w:r w:rsidR="00221B18">
        <w:t xml:space="preserve"> Liu, </w:t>
      </w:r>
      <w:proofErr w:type="spellStart"/>
      <w:r w:rsidR="00221B18">
        <w:t>JiYang</w:t>
      </w:r>
      <w:proofErr w:type="spellEnd"/>
      <w:r w:rsidR="00221B18">
        <w:t>) in Zusammenarbeit mit Prof. Dr. Robert Franke,</w:t>
      </w:r>
      <w:r w:rsidR="00221B18" w:rsidRPr="000F6A91">
        <w:t xml:space="preserve"> Evonik Performance Materials GmbH und außerplanmäßiger Professor für Chemie an der Ruhr-Universität Bochum</w:t>
      </w:r>
      <w:r>
        <w:t xml:space="preserve"> haben daher ein großes Potential für die </w:t>
      </w:r>
      <w:proofErr w:type="spellStart"/>
      <w:r>
        <w:t>Carbonylisierungschemie</w:t>
      </w:r>
      <w:proofErr w:type="spellEnd"/>
      <w:r w:rsidR="00221B18">
        <w:t xml:space="preserve">. Sie entwickelten einen </w:t>
      </w:r>
      <w:r w:rsidR="00221B18" w:rsidRPr="0030337A">
        <w:t xml:space="preserve">Palladiumkatalysator mit einem speziell </w:t>
      </w:r>
      <w:r w:rsidR="00221B18">
        <w:t>designten</w:t>
      </w:r>
      <w:r w:rsidR="00221B18" w:rsidRPr="0030337A">
        <w:t xml:space="preserve"> </w:t>
      </w:r>
      <w:proofErr w:type="spellStart"/>
      <w:r w:rsidR="00221B18" w:rsidRPr="0030337A">
        <w:t>pyridylfunktionalisierten</w:t>
      </w:r>
      <w:proofErr w:type="spellEnd"/>
      <w:r w:rsidR="00221B18" w:rsidRPr="0030337A">
        <w:t xml:space="preserve"> </w:t>
      </w:r>
      <w:proofErr w:type="spellStart"/>
      <w:r w:rsidR="00221B18" w:rsidRPr="0030337A">
        <w:t>Bisphosphinliganden</w:t>
      </w:r>
      <w:proofErr w:type="spellEnd"/>
      <w:r w:rsidR="00221B18">
        <w:t>, der</w:t>
      </w:r>
      <w:r w:rsidR="00221B18" w:rsidRPr="0030337A">
        <w:t xml:space="preserve"> die hochselektive und effiziente </w:t>
      </w:r>
      <w:proofErr w:type="spellStart"/>
      <w:r w:rsidR="00221B18" w:rsidRPr="0030337A">
        <w:t>Doppelalkoxy-Carbonylierung</w:t>
      </w:r>
      <w:proofErr w:type="spellEnd"/>
      <w:r w:rsidR="00221B18">
        <w:t xml:space="preserve"> </w:t>
      </w:r>
      <w:r w:rsidR="00221B18" w:rsidRPr="0030337A">
        <w:t xml:space="preserve">von 1,3-Butadien zu </w:t>
      </w:r>
      <w:proofErr w:type="spellStart"/>
      <w:r w:rsidR="00221B18" w:rsidRPr="0030337A">
        <w:t>Adipinsäureestern</w:t>
      </w:r>
      <w:proofErr w:type="spellEnd"/>
      <w:r w:rsidR="00221B18" w:rsidRPr="0030337A">
        <w:t xml:space="preserve"> </w:t>
      </w:r>
      <w:r w:rsidR="00221B18">
        <w:t>in einem Schritt ermöglicht.</w:t>
      </w:r>
    </w:p>
    <w:p w14:paraId="2CC34F31" w14:textId="77777777" w:rsidR="00221B18" w:rsidRDefault="00221B18" w:rsidP="00221B18">
      <w:pPr>
        <w:jc w:val="both"/>
      </w:pPr>
      <w:r>
        <w:t xml:space="preserve">Der Schlüssel zum Erfolg war das Liganden-Design. Die Kombination aus einem </w:t>
      </w:r>
      <w:proofErr w:type="spellStart"/>
      <w:r>
        <w:t>zweizähnigen</w:t>
      </w:r>
      <w:proofErr w:type="spellEnd"/>
      <w:r>
        <w:t xml:space="preserve"> </w:t>
      </w:r>
      <w:proofErr w:type="spellStart"/>
      <w:r>
        <w:t>Phosphinliganden</w:t>
      </w:r>
      <w:proofErr w:type="spellEnd"/>
      <w:r>
        <w:t xml:space="preserve"> mit einem basischen </w:t>
      </w:r>
      <w:proofErr w:type="spellStart"/>
      <w:r>
        <w:t>Pyridylsubstituenten</w:t>
      </w:r>
      <w:proofErr w:type="spellEnd"/>
      <w:r>
        <w:t xml:space="preserve"> am Phosphor und einem Palladium-</w:t>
      </w:r>
      <w:proofErr w:type="spellStart"/>
      <w:r>
        <w:t>Precursor</w:t>
      </w:r>
      <w:proofErr w:type="spellEnd"/>
      <w:r>
        <w:t xml:space="preserve"> liefert in der </w:t>
      </w:r>
      <w:proofErr w:type="spellStart"/>
      <w:r>
        <w:t>Dicarbonylierung</w:t>
      </w:r>
      <w:proofErr w:type="spellEnd"/>
      <w:r>
        <w:t xml:space="preserve"> von 1,3-Butadien </w:t>
      </w:r>
      <w:proofErr w:type="spellStart"/>
      <w:r>
        <w:t>Dialkyladipate</w:t>
      </w:r>
      <w:proofErr w:type="spellEnd"/>
      <w:r>
        <w:t xml:space="preserve"> in ≥95% Ausbeute und mit ≥97% Selektivität.</w:t>
      </w:r>
    </w:p>
    <w:p w14:paraId="5BC1D0A2" w14:textId="77777777" w:rsidR="00221B18" w:rsidRDefault="00221B18" w:rsidP="00221B18">
      <w:pPr>
        <w:jc w:val="both"/>
      </w:pPr>
    </w:p>
    <w:p w14:paraId="356DBBC8" w14:textId="77777777" w:rsidR="00221B18" w:rsidRDefault="00221B18" w:rsidP="00221B18">
      <w:pPr>
        <w:spacing w:line="240" w:lineRule="auto"/>
        <w:jc w:val="both"/>
      </w:pPr>
      <w:r>
        <w:t xml:space="preserve">Die Schwierigkeit liegt in der Komplexität der </w:t>
      </w:r>
      <w:proofErr w:type="spellStart"/>
      <w:r>
        <w:t>Dicarbonylierungsreaktion</w:t>
      </w:r>
      <w:proofErr w:type="spellEnd"/>
      <w:r>
        <w:t>, die in der Regel zur Bildung zahlreicher Nebenprodukte neigt (Abb. 1). Aus der gleichzeitigen Einführung zweier CO-Gruppen ergeben sich in</w:t>
      </w:r>
      <w:r w:rsidRPr="00C27516">
        <w:t xml:space="preserve"> diesem katalytischen Prozess mehrere Herausforderungen: (i) </w:t>
      </w:r>
      <w:r>
        <w:t xml:space="preserve">Die parallele Förderung </w:t>
      </w:r>
      <w:r w:rsidRPr="00C27516">
        <w:t>zwei verschiedene</w:t>
      </w:r>
      <w:r>
        <w:t xml:space="preserve">r </w:t>
      </w:r>
      <w:proofErr w:type="spellStart"/>
      <w:r w:rsidRPr="00C27516">
        <w:t>Carbonylierungsreaktionen</w:t>
      </w:r>
      <w:proofErr w:type="spellEnd"/>
      <w:r w:rsidRPr="00C27516">
        <w:t xml:space="preserve"> a</w:t>
      </w:r>
      <w:r>
        <w:t>n einem</w:t>
      </w:r>
      <w:r w:rsidRPr="00C27516">
        <w:t xml:space="preserve"> Dien</w:t>
      </w:r>
      <w:r>
        <w:t>-S</w:t>
      </w:r>
      <w:r w:rsidRPr="00C27516">
        <w:t>ubstrat (</w:t>
      </w:r>
      <w:r>
        <w:t>was</w:t>
      </w:r>
      <w:r w:rsidRPr="00C27516">
        <w:t xml:space="preserve"> zuvor </w:t>
      </w:r>
      <w:r>
        <w:t>keiner anderen Arbeitsgruppe</w:t>
      </w:r>
      <w:r w:rsidRPr="00C27516">
        <w:t xml:space="preserve"> </w:t>
      </w:r>
      <w:r>
        <w:t>gelungen war</w:t>
      </w:r>
      <w:r w:rsidRPr="00C27516">
        <w:t xml:space="preserve">); (ii) </w:t>
      </w:r>
      <w:r>
        <w:t xml:space="preserve">Die selektive Bildung des </w:t>
      </w:r>
      <w:r w:rsidRPr="00C27516">
        <w:t>lineare</w:t>
      </w:r>
      <w:r>
        <w:t>n</w:t>
      </w:r>
      <w:r w:rsidRPr="00C27516">
        <w:t xml:space="preserve"> </w:t>
      </w:r>
      <w:proofErr w:type="spellStart"/>
      <w:r w:rsidRPr="00C27516">
        <w:t>Dicarbonylierungsprodukt</w:t>
      </w:r>
      <w:r>
        <w:t>s</w:t>
      </w:r>
      <w:proofErr w:type="spellEnd"/>
      <w:r w:rsidRPr="00C27516">
        <w:t xml:space="preserve">, obwohl die Isomerisierung des ursprünglich gebildeten </w:t>
      </w:r>
      <w:proofErr w:type="spellStart"/>
      <w:r w:rsidRPr="00C27516">
        <w:t>monocarbonylierten</w:t>
      </w:r>
      <w:proofErr w:type="spellEnd"/>
      <w:r w:rsidRPr="00C27516">
        <w:t xml:space="preserve"> Zwischenprodukts zum terminalen Olefin thermodynamisch besonders ungünstig ist; (iii) </w:t>
      </w:r>
      <w:r>
        <w:t xml:space="preserve">die Unterdrückung </w:t>
      </w:r>
      <w:r w:rsidRPr="00C27516">
        <w:t>andere</w:t>
      </w:r>
      <w:r>
        <w:t>r</w:t>
      </w:r>
      <w:r w:rsidRPr="00C27516">
        <w:t xml:space="preserve"> Nebenreaktionen wie </w:t>
      </w:r>
      <w:proofErr w:type="spellStart"/>
      <w:r w:rsidRPr="00C27516">
        <w:t>Telomerisierung</w:t>
      </w:r>
      <w:proofErr w:type="spellEnd"/>
      <w:r w:rsidRPr="00C27516">
        <w:t xml:space="preserve">, </w:t>
      </w:r>
      <w:proofErr w:type="spellStart"/>
      <w:r w:rsidRPr="00C27516">
        <w:t>Hydroalkoxylierung</w:t>
      </w:r>
      <w:proofErr w:type="spellEnd"/>
      <w:r w:rsidRPr="00C27516">
        <w:t xml:space="preserve"> und (Co)Polymerisation</w:t>
      </w:r>
      <w:r>
        <w:t>.</w:t>
      </w:r>
    </w:p>
    <w:p w14:paraId="4DC9B4D5" w14:textId="77777777" w:rsidR="00221B18" w:rsidRDefault="00221B18" w:rsidP="00221B18">
      <w:pPr>
        <w:spacing w:line="240" w:lineRule="auto"/>
        <w:jc w:val="both"/>
      </w:pPr>
    </w:p>
    <w:p w14:paraId="4E2B2CAA" w14:textId="77777777" w:rsidR="00221B18" w:rsidRDefault="00221B18" w:rsidP="00221B18">
      <w:pPr>
        <w:keepNext/>
        <w:spacing w:line="240" w:lineRule="auto"/>
        <w:jc w:val="center"/>
      </w:pPr>
      <w:r>
        <w:object w:dxaOrig="9960" w:dyaOrig="4692" w14:anchorId="39F44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164.5pt" o:ole="">
            <v:imagedata r:id="rId7" o:title=""/>
          </v:shape>
          <o:OLEObject Type="Embed" ProgID="ChemDraw.Document.6.0" ShapeID="_x0000_i1025" DrawAspect="Content" ObjectID="_1637428416" r:id="rId8"/>
        </w:object>
      </w:r>
    </w:p>
    <w:p w14:paraId="695D5510" w14:textId="1B2D8FFA" w:rsidR="00221B18" w:rsidRPr="00082419" w:rsidRDefault="00221B18" w:rsidP="00221B18">
      <w:pPr>
        <w:pStyle w:val="Beschriftung"/>
        <w:spacing w:after="0"/>
        <w:jc w:val="both"/>
        <w:rPr>
          <w:i w:val="0"/>
          <w:iCs w:val="0"/>
        </w:rPr>
      </w:pPr>
      <w:r>
        <w:t xml:space="preserve">Abb. </w:t>
      </w:r>
      <w:fldSimple w:instr=" SEQ Abb. \* ARABIC ">
        <w:r w:rsidR="00B10FA1">
          <w:rPr>
            <w:noProof/>
          </w:rPr>
          <w:t>1</w:t>
        </w:r>
      </w:fldSimple>
      <w:r>
        <w:t>:</w:t>
      </w:r>
      <w:r>
        <w:rPr>
          <w:i w:val="0"/>
          <w:iCs w:val="0"/>
        </w:rPr>
        <w:t xml:space="preserve"> Komplexes Netzwerk an Reaktionen, die bei der Synthese von </w:t>
      </w:r>
      <w:proofErr w:type="spellStart"/>
      <w:r>
        <w:rPr>
          <w:i w:val="0"/>
          <w:iCs w:val="0"/>
        </w:rPr>
        <w:t>Adipatdiestern</w:t>
      </w:r>
      <w:proofErr w:type="spellEnd"/>
      <w:r>
        <w:rPr>
          <w:i w:val="0"/>
          <w:iCs w:val="0"/>
        </w:rPr>
        <w:t xml:space="preserve"> aus 1,3-Butadien, Kohlenmonoxid und Alkohol beteiligt sind.</w:t>
      </w:r>
      <w:r w:rsidR="00B016D9">
        <w:rPr>
          <w:i w:val="0"/>
          <w:iCs w:val="0"/>
        </w:rPr>
        <w:t xml:space="preserve"> (DEUTSCHES SCHEMA???)</w:t>
      </w:r>
    </w:p>
    <w:p w14:paraId="3C9548D0" w14:textId="77777777" w:rsidR="00221B18" w:rsidRDefault="00221B18" w:rsidP="00221B18">
      <w:pPr>
        <w:jc w:val="both"/>
      </w:pPr>
    </w:p>
    <w:p w14:paraId="46173305" w14:textId="77777777" w:rsidR="00221B18" w:rsidRDefault="00221B18" w:rsidP="00221B18">
      <w:pPr>
        <w:jc w:val="both"/>
      </w:pPr>
      <w:r>
        <w:t>Bei der Entwicklung eines geeigneten Katalysators fiel die Wahl auf Palladium-koordinierte, basenmodifizierte Derivate des 1,2-Bis[(di-tert-</w:t>
      </w:r>
      <w:proofErr w:type="spellStart"/>
      <w:proofErr w:type="gramStart"/>
      <w:r>
        <w:t>butylphosphino</w:t>
      </w:r>
      <w:proofErr w:type="spellEnd"/>
      <w:r>
        <w:t>)</w:t>
      </w:r>
      <w:proofErr w:type="spellStart"/>
      <w:r>
        <w:t>methyl</w:t>
      </w:r>
      <w:proofErr w:type="spellEnd"/>
      <w:proofErr w:type="gramEnd"/>
      <w:r>
        <w:t xml:space="preserve">]benzol-Liganden (L1, </w:t>
      </w:r>
      <w:proofErr w:type="spellStart"/>
      <w:r>
        <w:t>dtbpx</w:t>
      </w:r>
      <w:proofErr w:type="spellEnd"/>
      <w:r>
        <w:t>), der für die Großproduktion von Methylmethacrylat verwendet wird. Erste Optimierungsstudien mit diesem Liganden zeigten eine geringe Aktivität, aber eine gute Selektivität (Tab. 1). Der Einbau geeigneter basischer Gruppen führt zu einer deutlichen Erhöhung der Aktivität. Wie der direkte Vergleich zwischen L1 und dem zweifach basenmodifizierten L4 zeigt, geht dies allerdings auf Kosten der Selektivität. Die Lösung war die Kombination beider Strukturelemente. Der speziell entwickelte L5 (</w:t>
      </w:r>
      <w:proofErr w:type="spellStart"/>
      <w:r w:rsidRPr="00FB55C4">
        <w:t>HeMaRa</w:t>
      </w:r>
      <w:r>
        <w:t>P</w:t>
      </w:r>
      <w:r w:rsidRPr="00FB55C4">
        <w:t>hos</w:t>
      </w:r>
      <w:proofErr w:type="spellEnd"/>
      <w:r w:rsidRPr="00FB55C4">
        <w:t>)</w:t>
      </w:r>
      <w:r>
        <w:t xml:space="preserve"> vereint die hervorragende Selektivität von L1 und die hohe Reaktivität von L4.</w:t>
      </w:r>
    </w:p>
    <w:p w14:paraId="030D3065" w14:textId="77777777" w:rsidR="00221B18" w:rsidRDefault="00221B18" w:rsidP="00221B18">
      <w:pPr>
        <w:jc w:val="both"/>
      </w:pPr>
    </w:p>
    <w:p w14:paraId="2C06438C" w14:textId="77777777" w:rsidR="00221B18" w:rsidRDefault="00221B18" w:rsidP="00221B18">
      <w:pPr>
        <w:keepNext/>
        <w:spacing w:line="240" w:lineRule="auto"/>
      </w:pPr>
      <w:r>
        <w:object w:dxaOrig="13348" w:dyaOrig="3763" w14:anchorId="6C9951BC">
          <v:shape id="_x0000_i1026" type="#_x0000_t75" style="width:453pt;height:128pt" o:ole="">
            <v:imagedata r:id="rId9" o:title=""/>
          </v:shape>
          <o:OLEObject Type="Embed" ProgID="ChemDraw.Document.6.0" ShapeID="_x0000_i1026" DrawAspect="Content" ObjectID="_1637428417" r:id="rId10"/>
        </w:object>
      </w:r>
    </w:p>
    <w:p w14:paraId="075A15D3" w14:textId="6FD101FD" w:rsidR="00221B18" w:rsidRPr="00EC34DD" w:rsidRDefault="00221B18" w:rsidP="00221B18">
      <w:pPr>
        <w:pStyle w:val="Beschriftung"/>
        <w:spacing w:after="0"/>
        <w:rPr>
          <w:i w:val="0"/>
          <w:iCs w:val="0"/>
        </w:rPr>
      </w:pPr>
      <w:r>
        <w:t xml:space="preserve">Tab. </w:t>
      </w:r>
      <w:fldSimple w:instr=" SEQ Tab. \* ARABIC ">
        <w:r w:rsidR="00B10FA1">
          <w:rPr>
            <w:noProof/>
          </w:rPr>
          <w:t>1</w:t>
        </w:r>
      </w:fldSimple>
      <w:r>
        <w:t>:</w:t>
      </w:r>
      <w:r>
        <w:rPr>
          <w:i w:val="0"/>
          <w:iCs w:val="0"/>
        </w:rPr>
        <w:t xml:space="preserve"> Vergleich der unterschiedlichen </w:t>
      </w:r>
      <w:proofErr w:type="spellStart"/>
      <w:r>
        <w:rPr>
          <w:i w:val="0"/>
          <w:iCs w:val="0"/>
        </w:rPr>
        <w:t>Phosphinliganden</w:t>
      </w:r>
      <w:proofErr w:type="spellEnd"/>
      <w:r>
        <w:rPr>
          <w:i w:val="0"/>
          <w:iCs w:val="0"/>
        </w:rPr>
        <w:t xml:space="preserve"> hinsichtlich Reaktivität und Selektivität.</w:t>
      </w:r>
    </w:p>
    <w:p w14:paraId="26040078" w14:textId="77777777" w:rsidR="00221B18" w:rsidRDefault="00221B18" w:rsidP="00221B18"/>
    <w:p w14:paraId="7ED45B5D" w14:textId="7BCAA8BD" w:rsidR="0080219E" w:rsidRDefault="00221B18" w:rsidP="0080219E">
      <w:pPr>
        <w:jc w:val="both"/>
      </w:pPr>
      <w:r>
        <w:t xml:space="preserve">Durch ergänzende Studien zur Leistungsfähigkeit und Optimierung des Katalysatorsystems ist nun die direkte zweifache </w:t>
      </w:r>
      <w:proofErr w:type="spellStart"/>
      <w:r>
        <w:t>Carbonylierung</w:t>
      </w:r>
      <w:proofErr w:type="spellEnd"/>
      <w:r>
        <w:t xml:space="preserve"> von 1,3-Butadien zu </w:t>
      </w:r>
      <w:proofErr w:type="spellStart"/>
      <w:r>
        <w:t>Adipatdiestern</w:t>
      </w:r>
      <w:proofErr w:type="spellEnd"/>
      <w:r w:rsidRPr="00EC34DD">
        <w:t xml:space="preserve"> </w:t>
      </w:r>
      <w:r>
        <w:t xml:space="preserve">mit hohen </w:t>
      </w:r>
      <w:r w:rsidRPr="00EC34DD">
        <w:t>Katalysator-Umsatzzahlen (&gt; 60.000)</w:t>
      </w:r>
      <w:r>
        <w:t xml:space="preserve">, großen Ausbeuten (bis 95%) und herausragender Selektivität (&gt;97%) möglich. Das Katalysatorsystem lässt sich außerdem auf weitere </w:t>
      </w:r>
      <w:proofErr w:type="gramStart"/>
      <w:r>
        <w:t>Diene</w:t>
      </w:r>
      <w:proofErr w:type="gramEnd"/>
      <w:r>
        <w:t xml:space="preserve"> übertragen und ebnet auf diese Weise den Weg für eine </w:t>
      </w:r>
      <w:r w:rsidR="00B016D9">
        <w:t xml:space="preserve">gänzlich neue </w:t>
      </w:r>
      <w:r>
        <w:t xml:space="preserve">Syntheseroute vieler feinchemischer Produktionen. </w:t>
      </w:r>
    </w:p>
    <w:p w14:paraId="33C200C9" w14:textId="77777777" w:rsidR="0080219E" w:rsidRDefault="0080219E" w:rsidP="0080219E">
      <w:pPr>
        <w:jc w:val="both"/>
      </w:pPr>
    </w:p>
    <w:p w14:paraId="34A4FE8E" w14:textId="77777777" w:rsidR="000B1B97" w:rsidRPr="0080219E" w:rsidRDefault="006972F7" w:rsidP="0080219E">
      <w:pPr>
        <w:autoSpaceDE w:val="0"/>
        <w:autoSpaceDN w:val="0"/>
        <w:adjustRightInd w:val="0"/>
        <w:spacing w:line="220" w:lineRule="exact"/>
        <w:jc w:val="both"/>
        <w:rPr>
          <w:rFonts w:cs="Lucida Sans Unicode"/>
          <w:b/>
          <w:bCs/>
          <w:color w:val="808080" w:themeColor="background1" w:themeShade="80"/>
          <w:sz w:val="16"/>
          <w:szCs w:val="18"/>
        </w:rPr>
      </w:pPr>
      <w:r w:rsidRPr="0080219E">
        <w:rPr>
          <w:rFonts w:cs="Lucida Sans Unicode"/>
          <w:b/>
          <w:bCs/>
          <w:color w:val="808080" w:themeColor="background1" w:themeShade="80"/>
          <w:sz w:val="16"/>
          <w:szCs w:val="18"/>
        </w:rPr>
        <w:t>Unsere Informationen entsprechen unseren heutigen Kenntnissen und Erfahrungen nach unserem besten Wissen. Wir geben sie jedoch ohne Verbindlichkeit weiter. Unsere Informationen beschreiben weder die Beschaffenheit unserer Produkte und Leistungen noch stellen sie Garantien dar. Dies gilt auch hinsichtlich der Wahrung von Schutzrechten Dritter. Änderungen im Rahmen des technischen Fortschritts und der betrieblichen Weiterentwicklung bleiben vorbehalten. Der Abnehmer ist von einer sorgfältigen Prüfung der Funktionen bzw. Anwendungsmöglichkeiten der Produkte durch dafür qualifiziertes Personal nicht befreit. Die Erwähnung von Handelsnamen anderer Unternehmen ist keine Empfehlung und schließt die Verwendung anderer gleichartiger Produkte nicht aus.</w:t>
      </w:r>
    </w:p>
    <w:p w14:paraId="38C657C4" w14:textId="77777777" w:rsidR="006972F7" w:rsidRPr="0080219E" w:rsidRDefault="006972F7" w:rsidP="0080219E">
      <w:pPr>
        <w:autoSpaceDE w:val="0"/>
        <w:autoSpaceDN w:val="0"/>
        <w:adjustRightInd w:val="0"/>
        <w:spacing w:line="220" w:lineRule="exact"/>
        <w:jc w:val="both"/>
        <w:rPr>
          <w:rFonts w:cs="Lucida Sans Unicode"/>
          <w:b/>
          <w:bCs/>
          <w:color w:val="808080" w:themeColor="background1" w:themeShade="80"/>
          <w:sz w:val="16"/>
          <w:szCs w:val="18"/>
        </w:rPr>
      </w:pPr>
    </w:p>
    <w:p w14:paraId="7BE2EFE1" w14:textId="25A8BADF" w:rsidR="006B0DFA" w:rsidRPr="006B0DFA" w:rsidRDefault="006B0DFA" w:rsidP="006B0DFA">
      <w:pPr>
        <w:autoSpaceDE w:val="0"/>
        <w:autoSpaceDN w:val="0"/>
        <w:adjustRightInd w:val="0"/>
        <w:spacing w:line="220" w:lineRule="exact"/>
        <w:jc w:val="both"/>
        <w:rPr>
          <w:rFonts w:cs="Lucida Sans Unicode"/>
          <w:b/>
          <w:color w:val="808080" w:themeColor="background1" w:themeShade="80"/>
          <w:sz w:val="16"/>
          <w:szCs w:val="18"/>
          <w:lang w:val="en-US"/>
        </w:rPr>
      </w:pPr>
      <w:bookmarkStart w:id="1" w:name="_Hlk23161059"/>
      <w:r w:rsidRPr="006B0DFA">
        <w:rPr>
          <w:rFonts w:cs="Lucida Sans Unicode"/>
          <w:b/>
          <w:color w:val="808080" w:themeColor="background1" w:themeShade="80"/>
          <w:sz w:val="16"/>
          <w:szCs w:val="18"/>
          <w:lang w:val="en-US"/>
        </w:rPr>
        <w:t>EVONIK</w:t>
      </w:r>
      <w:r>
        <w:rPr>
          <w:rFonts w:cs="Lucida Sans Unicode"/>
          <w:b/>
          <w:color w:val="808080" w:themeColor="background1" w:themeShade="80"/>
          <w:sz w:val="16"/>
          <w:szCs w:val="18"/>
          <w:lang w:val="en-US"/>
        </w:rPr>
        <w:t xml:space="preserve"> </w:t>
      </w:r>
      <w:r w:rsidRPr="006B0DFA">
        <w:rPr>
          <w:rFonts w:cs="Lucida Sans Unicode"/>
          <w:b/>
          <w:color w:val="808080" w:themeColor="background1" w:themeShade="80"/>
          <w:sz w:val="16"/>
          <w:szCs w:val="18"/>
          <w:lang w:val="en-US"/>
        </w:rPr>
        <w:t>PERFORMANCE MATERIALS GMBH</w:t>
      </w:r>
    </w:p>
    <w:p w14:paraId="4C198D0A" w14:textId="77777777" w:rsidR="006B0DFA" w:rsidRPr="006B0DFA" w:rsidRDefault="006B0DFA" w:rsidP="006B0DFA">
      <w:pPr>
        <w:autoSpaceDE w:val="0"/>
        <w:autoSpaceDN w:val="0"/>
        <w:adjustRightInd w:val="0"/>
        <w:spacing w:line="220" w:lineRule="exact"/>
        <w:jc w:val="both"/>
        <w:rPr>
          <w:rFonts w:cs="Lucida Sans Unicode"/>
          <w:b/>
          <w:color w:val="808080" w:themeColor="background1" w:themeShade="80"/>
          <w:sz w:val="16"/>
          <w:szCs w:val="18"/>
          <w:lang w:val="en-US"/>
        </w:rPr>
      </w:pPr>
      <w:r w:rsidRPr="006B0DFA">
        <w:rPr>
          <w:rFonts w:cs="Lucida Sans Unicode"/>
          <w:b/>
          <w:color w:val="808080" w:themeColor="background1" w:themeShade="80"/>
          <w:sz w:val="16"/>
          <w:szCs w:val="18"/>
          <w:lang w:val="en-US"/>
        </w:rPr>
        <w:t>Performance Intermediates</w:t>
      </w:r>
    </w:p>
    <w:p w14:paraId="0B448DAE" w14:textId="18FB19CC" w:rsidR="006B0DFA" w:rsidRPr="006B0DFA" w:rsidRDefault="006B0DFA" w:rsidP="006B0DFA">
      <w:pPr>
        <w:autoSpaceDE w:val="0"/>
        <w:autoSpaceDN w:val="0"/>
        <w:adjustRightInd w:val="0"/>
        <w:spacing w:line="220" w:lineRule="exact"/>
        <w:jc w:val="both"/>
        <w:rPr>
          <w:rFonts w:cs="Lucida Sans Unicode"/>
          <w:b/>
          <w:color w:val="808080" w:themeColor="background1" w:themeShade="80"/>
          <w:sz w:val="16"/>
          <w:szCs w:val="18"/>
          <w:lang w:val="en-US"/>
        </w:rPr>
      </w:pPr>
      <w:r w:rsidRPr="006B0DFA">
        <w:rPr>
          <w:rFonts w:cs="Lucida Sans Unicode"/>
          <w:b/>
          <w:color w:val="808080" w:themeColor="background1" w:themeShade="80"/>
          <w:sz w:val="16"/>
          <w:szCs w:val="18"/>
          <w:lang w:val="en-US"/>
        </w:rPr>
        <w:t xml:space="preserve">Business Line </w:t>
      </w:r>
    </w:p>
    <w:p w14:paraId="5FFC05E7" w14:textId="77777777" w:rsidR="006B0DFA" w:rsidRPr="006B0DFA" w:rsidRDefault="006B0DFA" w:rsidP="006B0DFA">
      <w:pPr>
        <w:autoSpaceDE w:val="0"/>
        <w:autoSpaceDN w:val="0"/>
        <w:adjustRightInd w:val="0"/>
        <w:spacing w:line="220" w:lineRule="exact"/>
        <w:jc w:val="both"/>
        <w:rPr>
          <w:rFonts w:cs="Lucida Sans Unicode"/>
          <w:b/>
          <w:color w:val="808080" w:themeColor="background1" w:themeShade="80"/>
          <w:sz w:val="16"/>
          <w:szCs w:val="18"/>
          <w:lang w:val="en-US"/>
        </w:rPr>
      </w:pPr>
      <w:r w:rsidRPr="006B0DFA">
        <w:rPr>
          <w:rFonts w:cs="Lucida Sans Unicode"/>
          <w:b/>
          <w:color w:val="808080" w:themeColor="background1" w:themeShade="80"/>
          <w:sz w:val="16"/>
          <w:szCs w:val="18"/>
          <w:lang w:val="en-US"/>
        </w:rPr>
        <w:lastRenderedPageBreak/>
        <w:t>C4-chemicals@evonik.com</w:t>
      </w:r>
    </w:p>
    <w:p w14:paraId="7E972177" w14:textId="627B69E0" w:rsidR="006972F7" w:rsidRPr="006B0DFA" w:rsidRDefault="006B0DFA" w:rsidP="006B0DFA">
      <w:pPr>
        <w:autoSpaceDE w:val="0"/>
        <w:autoSpaceDN w:val="0"/>
        <w:adjustRightInd w:val="0"/>
        <w:spacing w:line="220" w:lineRule="exact"/>
        <w:jc w:val="both"/>
        <w:rPr>
          <w:rFonts w:cs="Lucida Sans Unicode"/>
          <w:b/>
          <w:color w:val="808080" w:themeColor="background1" w:themeShade="80"/>
          <w:sz w:val="16"/>
          <w:szCs w:val="18"/>
          <w:lang w:val="en-US"/>
        </w:rPr>
      </w:pPr>
      <w:r w:rsidRPr="006B0DFA">
        <w:rPr>
          <w:rFonts w:cs="Lucida Sans Unicode"/>
          <w:b/>
          <w:color w:val="808080" w:themeColor="background1" w:themeShade="80"/>
          <w:sz w:val="16"/>
          <w:szCs w:val="18"/>
          <w:lang w:val="en-US"/>
        </w:rPr>
        <w:t>www.evonik.com/C4chemicals</w:t>
      </w:r>
      <w:bookmarkEnd w:id="1"/>
    </w:p>
    <w:sectPr w:rsidR="006972F7" w:rsidRPr="006B0DFA" w:rsidSect="0080219E">
      <w:headerReference w:type="default" r:id="rId11"/>
      <w:footerReference w:type="default" r:id="rId12"/>
      <w:headerReference w:type="first" r:id="rId13"/>
      <w:footerReference w:type="first" r:id="rId14"/>
      <w:type w:val="continuous"/>
      <w:pgSz w:w="11906" w:h="16838" w:code="9"/>
      <w:pgMar w:top="2410" w:right="2125"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C8342" w14:textId="77777777" w:rsidR="00B10FA1" w:rsidRDefault="00B10FA1" w:rsidP="00FD1184">
      <w:r>
        <w:separator/>
      </w:r>
    </w:p>
  </w:endnote>
  <w:endnote w:type="continuationSeparator" w:id="0">
    <w:p w14:paraId="719B8362" w14:textId="77777777" w:rsidR="00B10FA1" w:rsidRDefault="00B10FA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6E0F" w14:textId="77777777" w:rsidR="00B10FA1" w:rsidRDefault="00B10FA1">
    <w:pPr>
      <w:pStyle w:val="Fuzeile"/>
    </w:pPr>
  </w:p>
  <w:p w14:paraId="424305FF" w14:textId="77777777" w:rsidR="00B10FA1" w:rsidRDefault="00B10FA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3E5A" w14:textId="77777777" w:rsidR="00B10FA1" w:rsidRDefault="00B10FA1" w:rsidP="00316EC0">
    <w:pPr>
      <w:pStyle w:val="Fuzeile"/>
    </w:pPr>
  </w:p>
  <w:p w14:paraId="116F0C31" w14:textId="77777777" w:rsidR="00B10FA1" w:rsidRPr="005225EC" w:rsidRDefault="00B10FA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BD19D" w14:textId="77777777" w:rsidR="00B10FA1" w:rsidRDefault="00B10FA1" w:rsidP="00FD1184">
      <w:r>
        <w:separator/>
      </w:r>
    </w:p>
  </w:footnote>
  <w:footnote w:type="continuationSeparator" w:id="0">
    <w:p w14:paraId="4E232C3A" w14:textId="77777777" w:rsidR="00B10FA1" w:rsidRDefault="00B10FA1"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E488" w14:textId="77777777" w:rsidR="00B10FA1" w:rsidRPr="006C35A6" w:rsidRDefault="00B10FA1" w:rsidP="00316EC0">
    <w:pPr>
      <w:pStyle w:val="Kopfzeile"/>
      <w:spacing w:after="1880"/>
      <w:rPr>
        <w:sz w:val="2"/>
        <w:szCs w:val="2"/>
      </w:rPr>
    </w:pPr>
    <w:r w:rsidRPr="006C35A6">
      <w:rPr>
        <w:noProof/>
        <w:sz w:val="2"/>
        <w:szCs w:val="2"/>
      </w:rPr>
      <w:drawing>
        <wp:anchor distT="0" distB="0" distL="114300" distR="114300" simplePos="0" relativeHeight="251661312" behindDoc="1" locked="0" layoutInCell="1" allowOverlap="1" wp14:anchorId="1A6B3D47" wp14:editId="1F1A982C">
          <wp:simplePos x="0" y="0"/>
          <wp:positionH relativeFrom="column">
            <wp:posOffset>4266565</wp:posOffset>
          </wp:positionH>
          <wp:positionV relativeFrom="paragraph">
            <wp:posOffset>-144145</wp:posOffset>
          </wp:positionV>
          <wp:extent cx="1872000" cy="500400"/>
          <wp:effectExtent l="0" t="0" r="0" b="0"/>
          <wp:wrapNone/>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E588" w14:textId="102408DF" w:rsidR="00B10FA1" w:rsidRPr="006C35A6" w:rsidRDefault="00B10FA1">
    <w:pPr>
      <w:pStyle w:val="Kopfzeile"/>
      <w:rPr>
        <w:b/>
        <w:sz w:val="2"/>
        <w:szCs w:val="2"/>
      </w:rPr>
    </w:pPr>
    <w:r>
      <w:rPr>
        <w:b/>
        <w:noProof/>
        <w:sz w:val="2"/>
        <w:szCs w:val="2"/>
      </w:rPr>
      <w:drawing>
        <wp:anchor distT="0" distB="0" distL="114300" distR="114300" simplePos="0" relativeHeight="251662336" behindDoc="1" locked="0" layoutInCell="1" allowOverlap="1" wp14:anchorId="6D7888DC" wp14:editId="5D723606">
          <wp:simplePos x="0" y="0"/>
          <wp:positionH relativeFrom="column">
            <wp:posOffset>2050415</wp:posOffset>
          </wp:positionH>
          <wp:positionV relativeFrom="paragraph">
            <wp:posOffset>75565</wp:posOffset>
          </wp:positionV>
          <wp:extent cx="1097280" cy="213360"/>
          <wp:effectExtent l="0" t="0" r="7620" b="0"/>
          <wp:wrapTight wrapText="bothSides">
            <wp:wrapPolygon edited="0">
              <wp:start x="0" y="0"/>
              <wp:lineTo x="0" y="19286"/>
              <wp:lineTo x="21375" y="19286"/>
              <wp:lineTo x="2137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213360"/>
                  </a:xfrm>
                  <a:prstGeom prst="rect">
                    <a:avLst/>
                  </a:prstGeom>
                  <a:noFill/>
                </pic:spPr>
              </pic:pic>
            </a:graphicData>
          </a:graphic>
        </wp:anchor>
      </w:drawing>
    </w:r>
    <w:r>
      <w:rPr>
        <w:b/>
        <w:noProof/>
        <w:sz w:val="2"/>
        <w:szCs w:val="2"/>
      </w:rPr>
      <w:drawing>
        <wp:anchor distT="0" distB="0" distL="114300" distR="114300" simplePos="0" relativeHeight="251663360" behindDoc="0" locked="0" layoutInCell="1" allowOverlap="1" wp14:anchorId="5323407C" wp14:editId="2CB2BD81">
          <wp:simplePos x="0" y="0"/>
          <wp:positionH relativeFrom="column">
            <wp:posOffset>69215</wp:posOffset>
          </wp:positionH>
          <wp:positionV relativeFrom="paragraph">
            <wp:posOffset>8890</wp:posOffset>
          </wp:positionV>
          <wp:extent cx="847725" cy="262255"/>
          <wp:effectExtent l="0" t="0" r="9525" b="444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62255"/>
                  </a:xfrm>
                  <a:prstGeom prst="rect">
                    <a:avLst/>
                  </a:prstGeom>
                  <a:noFill/>
                </pic:spPr>
              </pic:pic>
            </a:graphicData>
          </a:graphic>
        </wp:anchor>
      </w:drawing>
    </w:r>
    <w:r w:rsidRPr="006C35A6">
      <w:rPr>
        <w:b/>
        <w:noProof/>
        <w:sz w:val="2"/>
        <w:szCs w:val="2"/>
      </w:rPr>
      <w:drawing>
        <wp:anchor distT="0" distB="0" distL="114300" distR="114300" simplePos="0" relativeHeight="251660288" behindDoc="1" locked="0" layoutInCell="1" allowOverlap="1" wp14:anchorId="5A4C9F7B" wp14:editId="5C24D2E6">
          <wp:simplePos x="0" y="0"/>
          <wp:positionH relativeFrom="column">
            <wp:posOffset>4266565</wp:posOffset>
          </wp:positionH>
          <wp:positionV relativeFrom="paragraph">
            <wp:posOffset>-144145</wp:posOffset>
          </wp:positionV>
          <wp:extent cx="1872000" cy="500400"/>
          <wp:effectExtent l="0" t="0" r="0" b="0"/>
          <wp:wrapNone/>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255AD"/>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2E05"/>
    <w:rsid w:val="00110640"/>
    <w:rsid w:val="001175D3"/>
    <w:rsid w:val="00124443"/>
    <w:rsid w:val="00130512"/>
    <w:rsid w:val="001625AF"/>
    <w:rsid w:val="001631E8"/>
    <w:rsid w:val="00165932"/>
    <w:rsid w:val="0017414F"/>
    <w:rsid w:val="00196518"/>
    <w:rsid w:val="001B206A"/>
    <w:rsid w:val="001F00B7"/>
    <w:rsid w:val="001F7C26"/>
    <w:rsid w:val="002159BA"/>
    <w:rsid w:val="00221B18"/>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53B1A"/>
    <w:rsid w:val="00476F6F"/>
    <w:rsid w:val="0047761E"/>
    <w:rsid w:val="0048125C"/>
    <w:rsid w:val="004815AA"/>
    <w:rsid w:val="004820F9"/>
    <w:rsid w:val="00491C7E"/>
    <w:rsid w:val="0049367A"/>
    <w:rsid w:val="0049789A"/>
    <w:rsid w:val="004A28CF"/>
    <w:rsid w:val="004A5E4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91535"/>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972F7"/>
    <w:rsid w:val="006A1832"/>
    <w:rsid w:val="006A581A"/>
    <w:rsid w:val="006B0DFA"/>
    <w:rsid w:val="006B6579"/>
    <w:rsid w:val="006C35A6"/>
    <w:rsid w:val="006C388A"/>
    <w:rsid w:val="006D601A"/>
    <w:rsid w:val="006E2710"/>
    <w:rsid w:val="006E2F15"/>
    <w:rsid w:val="006E5B66"/>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0219E"/>
    <w:rsid w:val="00826AB1"/>
    <w:rsid w:val="00834E44"/>
    <w:rsid w:val="00836B9A"/>
    <w:rsid w:val="008420F0"/>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016D9"/>
    <w:rsid w:val="00B10FA1"/>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0048C"/>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2FD6"/>
    <w:rsid w:val="00CB3A53"/>
    <w:rsid w:val="00CC69A5"/>
    <w:rsid w:val="00CD18DB"/>
    <w:rsid w:val="00CE2E92"/>
    <w:rsid w:val="00CF2E07"/>
    <w:rsid w:val="00CF3942"/>
    <w:rsid w:val="00D129CF"/>
    <w:rsid w:val="00D32AEC"/>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850"/>
    <w:rsid w:val="00DE79ED"/>
    <w:rsid w:val="00E05BB2"/>
    <w:rsid w:val="00E120CF"/>
    <w:rsid w:val="00E13506"/>
    <w:rsid w:val="00E172A1"/>
    <w:rsid w:val="00E363F0"/>
    <w:rsid w:val="00E430EA"/>
    <w:rsid w:val="00E44B62"/>
    <w:rsid w:val="00E541EA"/>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41F28BE"/>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Beschriftung">
    <w:name w:val="caption"/>
    <w:basedOn w:val="Standard"/>
    <w:next w:val="Standard"/>
    <w:uiPriority w:val="35"/>
    <w:unhideWhenUsed/>
    <w:qFormat/>
    <w:rsid w:val="00221B18"/>
    <w:pPr>
      <w:spacing w:after="200" w:line="240" w:lineRule="auto"/>
    </w:pPr>
    <w:rPr>
      <w:rFonts w:asciiTheme="minorHAnsi" w:eastAsiaTheme="minorHAnsi" w:hAnsiTheme="minorHAnsi" w:cstheme="minorBid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DREAM REACTION_in_a_nutshell_DE</Description0>
    <DocumentTitle xmlns="3900a7cd-735b-4f56-a6f4-08d139dd6cc3">DREAM REACTION_in_a_nutshell_DE</DocumentTitle>
    <ThirdCategoryGroup xmlns="3900a7cd-735b-4f56-a6f4-08d139dd6cc3" xsi:nil="true"/>
    <FirstCategoryGroup xmlns="3900a7cd-735b-4f56-a6f4-08d139dd6cc3">Documents</FirstCategoryGroup>
    <DocumentLanguage xmlns="3900a7cd-735b-4f56-a6f4-08d139dd6cc3">DE</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F3C2F4C2-376B-42AF-A2A9-C488ECFDF86D}"/>
</file>

<file path=customXml/itemProps2.xml><?xml version="1.0" encoding="utf-8"?>
<ds:datastoreItem xmlns:ds="http://schemas.openxmlformats.org/officeDocument/2006/customXml" ds:itemID="{D94257CB-B1DE-41A7-B9A4-63A179DC506B}"/>
</file>

<file path=customXml/itemProps3.xml><?xml version="1.0" encoding="utf-8"?>
<ds:datastoreItem xmlns:ds="http://schemas.openxmlformats.org/officeDocument/2006/customXml" ds:itemID="{6407879F-CEB4-48F2-BAE2-3BF516CC1ED6}"/>
</file>

<file path=docProps/app.xml><?xml version="1.0" encoding="utf-8"?>
<Properties xmlns="http://schemas.openxmlformats.org/officeDocument/2006/extended-properties" xmlns:vt="http://schemas.openxmlformats.org/officeDocument/2006/docPropsVTypes">
  <Template>347F34C9</Template>
  <TotalTime>0</TotalTime>
  <Pages>4</Pages>
  <Words>762</Words>
  <Characters>5860</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6609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Katrin Marie Dyballa</cp:lastModifiedBy>
  <cp:revision>2</cp:revision>
  <cp:lastPrinted>2019-12-04T10:53:00Z</cp:lastPrinted>
  <dcterms:created xsi:type="dcterms:W3CDTF">2019-12-09T19:27:00Z</dcterms:created>
  <dcterms:modified xsi:type="dcterms:W3CDTF">2019-12-09T19:27:00Z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